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36" w:rsidRPr="00E71436" w:rsidRDefault="00E71436" w:rsidP="00E7143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руководители организаций, расположенных на территории </w:t>
      </w:r>
      <w:r w:rsidRPr="00E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 сельского поселения!</w:t>
      </w:r>
    </w:p>
    <w:p w:rsidR="00E71436" w:rsidRPr="00E71436" w:rsidRDefault="00E71436" w:rsidP="00E71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36" w:rsidRDefault="00E71436" w:rsidP="00E71436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7143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13.3. Федерального закона от 25 декабря 2008 года № 273-ФЗ «О противодействии коррупции» на организации независимо от форм собственности, организационно-правовых форм, отраслевой принадлежности и иных обстоятельств возложена обязанность принимать меры по предупреждению коррупции, которые могут включать: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1) определение подразделений или должностных лиц, ответственных за профилактику корру</w:t>
      </w:r>
      <w:r>
        <w:rPr>
          <w:rFonts w:ascii="Times New Roman" w:hAnsi="Times New Roman" w:cs="Times New Roman"/>
          <w:sz w:val="28"/>
          <w:szCs w:val="28"/>
          <w:lang w:eastAsia="ru-RU"/>
        </w:rPr>
        <w:t>пционных и иных правонарушений;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2) сотрудничество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правоохранительными органами;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3) разработку и внедрение в практику стандартов и процедур, направленных на обеспечение доб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росовестной работы организации;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4) принятие кодекса этики и служебного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ведения работников организации;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5) предотвращение и урег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улирование конфликта интересов;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6) недопущение составления неофициальной отчётности и испол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ьзования поддельных документов.</w:t>
      </w:r>
    </w:p>
    <w:p w:rsidR="00653232" w:rsidRPr="00E71436" w:rsidRDefault="00E71436" w:rsidP="00E7143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Предлагаем ознакомиться и использовать в практике </w:t>
      </w:r>
      <w:r w:rsidRPr="00E714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t>, разработанные Министерством труда и социальной защиты Российской Федерации совместно с Торгово-промышленной палатой Российской Федерации, Общероссийской общественной организацией малого и среднего предпринимательства «ОПОРА РОССИИ», Общероссийской общественной организацией «Российский союз промышленников и предпринимателей» и Общероссийской общественной организацией «Деловая Россия» в помощь юридическим лицам.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 сельского поселения</w:t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1436">
        <w:rPr>
          <w:rFonts w:ascii="Times New Roman" w:hAnsi="Times New Roman" w:cs="Times New Roman"/>
          <w:sz w:val="28"/>
          <w:szCs w:val="28"/>
          <w:lang w:eastAsia="ru-RU"/>
        </w:rPr>
        <w:br/>
        <w:t>Методические рекомендации по разработке и принятию организациями мер по предупреждению и противодействию коррупции </w:t>
      </w:r>
      <w:hyperlink r:id="rId7" w:tgtFrame="_blank" w:history="1">
        <w:r w:rsidRPr="00E714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размещены по ссылке</w:t>
        </w:r>
      </w:hyperlink>
      <w:r w:rsidR="00A929CF" w:rsidRPr="00A929CF">
        <w:t xml:space="preserve"> </w:t>
      </w:r>
      <w:hyperlink r:id="rId8" w:history="1">
        <w:r w:rsidR="00A929CF" w:rsidRPr="00251347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http://corruption.midural.ru/methrec/618</w:t>
        </w:r>
      </w:hyperlink>
      <w:r w:rsidR="00A929C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sectPr w:rsidR="00653232" w:rsidRPr="00E71436" w:rsidSect="0065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6F" w:rsidRDefault="00E4106F" w:rsidP="00A929CF">
      <w:pPr>
        <w:spacing w:after="0" w:line="240" w:lineRule="auto"/>
      </w:pPr>
      <w:r>
        <w:separator/>
      </w:r>
    </w:p>
  </w:endnote>
  <w:endnote w:type="continuationSeparator" w:id="1">
    <w:p w:rsidR="00E4106F" w:rsidRDefault="00E4106F" w:rsidP="00A9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6F" w:rsidRDefault="00E4106F" w:rsidP="00A929CF">
      <w:pPr>
        <w:spacing w:after="0" w:line="240" w:lineRule="auto"/>
      </w:pPr>
      <w:r>
        <w:separator/>
      </w:r>
    </w:p>
  </w:footnote>
  <w:footnote w:type="continuationSeparator" w:id="1">
    <w:p w:rsidR="00E4106F" w:rsidRDefault="00E4106F" w:rsidP="00A9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436"/>
    <w:rsid w:val="00653232"/>
    <w:rsid w:val="00A929CF"/>
    <w:rsid w:val="00E4106F"/>
    <w:rsid w:val="00E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436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A929C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929C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929CF"/>
    <w:rPr>
      <w:vertAlign w:val="superscript"/>
    </w:rPr>
  </w:style>
  <w:style w:type="character" w:styleId="a7">
    <w:name w:val="Hyperlink"/>
    <w:basedOn w:val="a0"/>
    <w:uiPriority w:val="99"/>
    <w:unhideWhenUsed/>
    <w:rsid w:val="00A92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ruption.midural.ru/methrec/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ruption.midural.ru/methrec/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1932-2A84-42F1-85B9-91B5186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3</cp:revision>
  <dcterms:created xsi:type="dcterms:W3CDTF">2017-02-09T06:03:00Z</dcterms:created>
  <dcterms:modified xsi:type="dcterms:W3CDTF">2017-02-09T06:09:00Z</dcterms:modified>
</cp:coreProperties>
</file>